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2986F5B3" w:rsidR="009F7767" w:rsidRPr="00545F03" w:rsidRDefault="007813C2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PC-L5</w:t>
                            </w:r>
                            <w:r w:rsidR="009F7767" w:rsidRPr="00545F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45F03" w:rsidRPr="00545F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Supervision Log</w:t>
                            </w:r>
                            <w:r w:rsidR="00545F03" w:rsidRPr="00545F03">
                              <w:rPr>
                                <w:rStyle w:val="TableTitl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18FDE6C5" w14:textId="2986F5B3" w:rsidR="009F7767" w:rsidRPr="00545F03" w:rsidRDefault="007813C2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PC-L5</w:t>
                      </w:r>
                      <w:r w:rsidR="009F7767" w:rsidRPr="00545F0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45F03" w:rsidRPr="00545F0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Supervision Log</w:t>
                      </w:r>
                      <w:r w:rsidR="00545F03" w:rsidRPr="00545F03">
                        <w:rPr>
                          <w:rStyle w:val="TableTitle"/>
                          <w:b/>
                          <w:bCs/>
                          <w:sz w:val="36"/>
                          <w:szCs w:val="36"/>
                        </w:rPr>
                        <w:t xml:space="preserve">                              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36B6E563" w14:textId="2771EBF2" w:rsidR="00545F03" w:rsidRPr="00545F03" w:rsidRDefault="00545F03" w:rsidP="00545F03">
      <w:pPr>
        <w:ind w:right="139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45F03">
        <w:rPr>
          <w:rFonts w:asciiTheme="minorHAnsi" w:hAnsiTheme="minorHAnsi" w:cstheme="minorHAnsi"/>
          <w:color w:val="3B3838" w:themeColor="background2" w:themeShade="40"/>
          <w:lang w:eastAsia="en-US"/>
        </w:rPr>
        <w:t>Your Supervision Record should map to your client record. Supervision</w:t>
      </w:r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 should aim to meet the supervision ratio requirements of your chosen professional membership association/ethical framework.  This varies depending on the amount of client work undertaken and you should seek guidance from your professional membership association as to how these ratios are ethically achieved</w:t>
      </w:r>
      <w:r w:rsidRPr="00545F03">
        <w:rPr>
          <w:rStyle w:val="FootnoteReference"/>
          <w:rFonts w:asciiTheme="minorHAnsi" w:hAnsiTheme="minorHAnsi" w:cstheme="minorHAnsi"/>
          <w:color w:val="3B3838" w:themeColor="background2" w:themeShade="40"/>
        </w:rPr>
        <w:footnoteReference w:id="1"/>
      </w:r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. </w:t>
      </w:r>
    </w:p>
    <w:p w14:paraId="640DBC7A" w14:textId="77777777" w:rsidR="00545F03" w:rsidRDefault="00545F03" w:rsidP="00545F03">
      <w:pPr>
        <w:rPr>
          <w:lang w:eastAsia="en-US"/>
        </w:rPr>
      </w:pPr>
    </w:p>
    <w:tbl>
      <w:tblPr>
        <w:tblW w:w="10067" w:type="dxa"/>
        <w:tblInd w:w="-10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000" w:firstRow="0" w:lastRow="0" w:firstColumn="0" w:lastColumn="0" w:noHBand="0" w:noVBand="0"/>
      </w:tblPr>
      <w:tblGrid>
        <w:gridCol w:w="1020"/>
        <w:gridCol w:w="1952"/>
        <w:gridCol w:w="1189"/>
        <w:gridCol w:w="1218"/>
        <w:gridCol w:w="4688"/>
      </w:tblGrid>
      <w:tr w:rsidR="00545F03" w:rsidRPr="00545F03" w14:paraId="2861D4AD" w14:textId="77777777" w:rsidTr="00545F03">
        <w:tc>
          <w:tcPr>
            <w:tcW w:w="1020" w:type="dxa"/>
            <w:shd w:val="clear" w:color="auto" w:fill="F3F3F3"/>
          </w:tcPr>
          <w:p w14:paraId="12196AC0" w14:textId="77777777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ind w:left="-230" w:firstLine="23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Date</w:t>
            </w:r>
          </w:p>
        </w:tc>
        <w:tc>
          <w:tcPr>
            <w:tcW w:w="1952" w:type="dxa"/>
            <w:shd w:val="clear" w:color="auto" w:fill="F3F3F3"/>
          </w:tcPr>
          <w:p w14:paraId="74210FAE" w14:textId="1F1C57FC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Type of supervision group/individual</w:t>
            </w:r>
          </w:p>
        </w:tc>
        <w:tc>
          <w:tcPr>
            <w:tcW w:w="1189" w:type="dxa"/>
            <w:shd w:val="clear" w:color="auto" w:fill="F3F3F3"/>
          </w:tcPr>
          <w:p w14:paraId="33636E70" w14:textId="3DF2718F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Hours</w:t>
            </w:r>
            <w:r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 </w:t>
            </w: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claimed</w:t>
            </w:r>
          </w:p>
        </w:tc>
        <w:tc>
          <w:tcPr>
            <w:tcW w:w="1218" w:type="dxa"/>
            <w:shd w:val="clear" w:color="auto" w:fill="F3F3F3"/>
          </w:tcPr>
          <w:p w14:paraId="08908BA4" w14:textId="18FB3FD0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Client*</w:t>
            </w:r>
          </w:p>
        </w:tc>
        <w:tc>
          <w:tcPr>
            <w:tcW w:w="4688" w:type="dxa"/>
            <w:shd w:val="clear" w:color="auto" w:fill="F3F3F3"/>
          </w:tcPr>
          <w:p w14:paraId="2C49DAF6" w14:textId="0390F70B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Focus and outcome</w:t>
            </w:r>
          </w:p>
        </w:tc>
      </w:tr>
      <w:tr w:rsidR="00545F03" w:rsidRPr="00545F03" w14:paraId="2036CE5B" w14:textId="77777777" w:rsidTr="00545F03">
        <w:tc>
          <w:tcPr>
            <w:tcW w:w="1020" w:type="dxa"/>
          </w:tcPr>
          <w:p w14:paraId="4C28CB5C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40E7272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9495A14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E1182DD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0D62AB5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53313419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1A894D3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623226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12AD14A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119E14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4DEA4AA5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303E6C91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65D7BB3C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545F03" w:rsidRPr="00545F03" w14:paraId="3EEC68D7" w14:textId="77777777" w:rsidTr="00545F03">
        <w:tc>
          <w:tcPr>
            <w:tcW w:w="1020" w:type="dxa"/>
          </w:tcPr>
          <w:p w14:paraId="71973F90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526E7498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27BB9AA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F8EB5C8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E0796B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9EEDD0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2162CC9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07C10E57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144FC1A0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52C3DC6F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545F03" w:rsidRPr="00545F03" w14:paraId="49DC7B6D" w14:textId="77777777" w:rsidTr="00545F03">
        <w:tc>
          <w:tcPr>
            <w:tcW w:w="1020" w:type="dxa"/>
          </w:tcPr>
          <w:p w14:paraId="0E7EC3C5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302910DE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278E63F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CDB960C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F1815BD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A06C328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2079CB05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7B6E5176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5238031E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545F03" w:rsidRPr="00545F03" w14:paraId="532C5E2F" w14:textId="77777777" w:rsidTr="00545F03">
        <w:tc>
          <w:tcPr>
            <w:tcW w:w="1020" w:type="dxa"/>
          </w:tcPr>
          <w:p w14:paraId="2A77E329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54525836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60EF1EC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E44F875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6FC79AC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ED474CE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7791DAF3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31898D7F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0506064D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68262356" w14:textId="77777777" w:rsidR="00545F03" w:rsidRPr="00545F03" w:rsidRDefault="00545F03" w:rsidP="00545F03">
      <w:pPr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464C7400" w:rsidR="006A57CD" w:rsidRPr="006A57CD" w:rsidRDefault="00545F03" w:rsidP="006A57CD"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      * Ensure client confidentiality by anonymising your clients</w:t>
      </w:r>
      <w:r>
        <w:rPr>
          <w:rFonts w:asciiTheme="minorHAnsi" w:hAnsiTheme="minorHAnsi" w:cstheme="minorHAnsi"/>
          <w:color w:val="3B3838" w:themeColor="background2" w:themeShade="40"/>
        </w:rPr>
        <w:t>’</w:t>
      </w:r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 details.</w:t>
      </w:r>
    </w:p>
    <w:sectPr w:rsidR="006A57CD" w:rsidRPr="006A57CD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5C8B" w14:textId="77777777" w:rsidR="00656EED" w:rsidRDefault="00656EED" w:rsidP="0040055F">
      <w:r>
        <w:separator/>
      </w:r>
    </w:p>
  </w:endnote>
  <w:endnote w:type="continuationSeparator" w:id="0">
    <w:p w14:paraId="253460DB" w14:textId="77777777" w:rsidR="00656EED" w:rsidRDefault="00656EED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CA23" w14:textId="77777777" w:rsidR="00656EED" w:rsidRDefault="00656EED" w:rsidP="0040055F">
      <w:r>
        <w:separator/>
      </w:r>
    </w:p>
  </w:footnote>
  <w:footnote w:type="continuationSeparator" w:id="0">
    <w:p w14:paraId="3011E380" w14:textId="77777777" w:rsidR="00656EED" w:rsidRDefault="00656EED" w:rsidP="0040055F">
      <w:r>
        <w:continuationSeparator/>
      </w:r>
    </w:p>
  </w:footnote>
  <w:footnote w:id="1">
    <w:p w14:paraId="29A499F5" w14:textId="77777777" w:rsidR="00545F03" w:rsidRPr="00545F03" w:rsidRDefault="00545F03" w:rsidP="00545F03">
      <w:pPr>
        <w:rPr>
          <w:sz w:val="18"/>
          <w:szCs w:val="18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545F03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For example, the BACP ratio for trainee counsellors is that if a candidate is in group supervision then for a group of four or less, half the time of the session can be claimed. So, if there are four people in a session of 1½ hours, then each person can claim ¾ hour each. If there are five or more in a session, then divide the length of the session by the number or people present - i.e. five people in a 2½ hour session could claim ½ an hour each.</w:t>
      </w:r>
    </w:p>
    <w:p w14:paraId="3BCCBCFE" w14:textId="2AB30B2C" w:rsidR="00545F03" w:rsidRDefault="00545F0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4072D"/>
    <w:rsid w:val="000A26A8"/>
    <w:rsid w:val="00203E0B"/>
    <w:rsid w:val="002F4B34"/>
    <w:rsid w:val="0040055F"/>
    <w:rsid w:val="00545F03"/>
    <w:rsid w:val="00656EED"/>
    <w:rsid w:val="006A57CD"/>
    <w:rsid w:val="007813C2"/>
    <w:rsid w:val="009F7767"/>
    <w:rsid w:val="00C43306"/>
    <w:rsid w:val="00C777BE"/>
    <w:rsid w:val="00F17329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TableTitle">
    <w:name w:val="Table Title"/>
    <w:rsid w:val="00545F03"/>
    <w:rPr>
      <w:rFonts w:ascii="Georgia" w:hAnsi="Georgia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F03"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45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2" ma:contentTypeDescription="Create a new document." ma:contentTypeScope="" ma:versionID="048e2289fd1e954ff1da0979442a9418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aa4c0f1f3913986c5fe4bf3ea7a155d0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1C57E-4162-4D4E-9BC1-211B02462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FEE40-E497-40F2-99DF-7F2271599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4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PC-L5 Supervision Log</dc:title>
  <dc:subject/>
  <dc:creator>Jackie Rice</dc:creator>
  <cp:keywords/>
  <dc:description/>
  <cp:lastModifiedBy>Mark Hartshorn</cp:lastModifiedBy>
  <cp:revision>2</cp:revision>
  <cp:lastPrinted>2020-07-06T09:47:00Z</cp:lastPrinted>
  <dcterms:created xsi:type="dcterms:W3CDTF">2021-06-17T14:23:00Z</dcterms:created>
  <dcterms:modified xsi:type="dcterms:W3CDTF">2021-06-17T14:23:00Z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</Properties>
</file>